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A4E2" w14:textId="77777777" w:rsidR="00845A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541B751" wp14:editId="45224923">
            <wp:simplePos x="0" y="0"/>
            <wp:positionH relativeFrom="column">
              <wp:posOffset>2187575</wp:posOffset>
            </wp:positionH>
            <wp:positionV relativeFrom="paragraph">
              <wp:posOffset>-808352</wp:posOffset>
            </wp:positionV>
            <wp:extent cx="1586230" cy="967105"/>
            <wp:effectExtent l="0" t="0" r="0" b="0"/>
            <wp:wrapNone/>
            <wp:docPr id="5" name="image1.gif" descr="GIFlogoColorLar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GIFlogoColorLarge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67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BF49C4" w14:textId="7E56773A" w:rsidR="00845A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202</w:t>
      </w:r>
      <w:r w:rsidR="007F4E1D">
        <w:rPr>
          <w:rFonts w:ascii="Georgia" w:eastAsia="Georgia" w:hAnsi="Georgia" w:cs="Georgia"/>
          <w:b/>
          <w:sz w:val="24"/>
          <w:szCs w:val="24"/>
        </w:rPr>
        <w:t>3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-2</w:t>
      </w:r>
      <w:r w:rsidR="007F4E1D">
        <w:rPr>
          <w:rFonts w:ascii="Georgia" w:eastAsia="Georgia" w:hAnsi="Georgia" w:cs="Georgia"/>
          <w:b/>
          <w:sz w:val="24"/>
          <w:szCs w:val="24"/>
        </w:rPr>
        <w:t>4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School Year Tuition</w:t>
      </w:r>
    </w:p>
    <w:p w14:paraId="757DD1F8" w14:textId="77777777" w:rsidR="00845A6F" w:rsidRDefault="00845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76ED1B57" w14:textId="77777777" w:rsidR="00845A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Tuition includes </w:t>
      </w:r>
      <w:proofErr w:type="spellStart"/>
      <w:r>
        <w:rPr>
          <w:rFonts w:ascii="Georgia" w:eastAsia="Georgia" w:hAnsi="Georgia" w:cs="Georgia"/>
          <w:sz w:val="20"/>
          <w:szCs w:val="20"/>
        </w:rPr>
        <w:t>Gifted’s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Educational Programs, morning and afternoon snacks, and a nutritious lunch.  Our goal is to recruit and retain highly qualified teachers and offer Gifted </w:t>
      </w:r>
      <w:proofErr w:type="gramStart"/>
      <w:r>
        <w:rPr>
          <w:rFonts w:ascii="Georgia" w:eastAsia="Georgia" w:hAnsi="Georgia" w:cs="Georgia"/>
          <w:sz w:val="20"/>
          <w:szCs w:val="20"/>
        </w:rPr>
        <w:t>students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extracurricular activities (art, music, technology, science). Current tuition prices do not include scheduled days off on the 2022-23 school calendar.  </w:t>
      </w:r>
      <w:r>
        <w:rPr>
          <w:rFonts w:ascii="Georgia" w:eastAsia="Georgia" w:hAnsi="Georgia" w:cs="Georgia"/>
          <w:i/>
          <w:sz w:val="20"/>
          <w:szCs w:val="20"/>
        </w:rPr>
        <w:t>Note: Students do not move up during the school year when their birthday occurs.  Students remain with their cohort until the next school year.</w:t>
      </w:r>
    </w:p>
    <w:p w14:paraId="013EC960" w14:textId="77777777" w:rsidR="00845A6F" w:rsidRDefault="00845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9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6"/>
        <w:gridCol w:w="1636"/>
        <w:gridCol w:w="1520"/>
        <w:gridCol w:w="1557"/>
        <w:gridCol w:w="1532"/>
        <w:gridCol w:w="1532"/>
      </w:tblGrid>
      <w:tr w:rsidR="00845A6F" w14:paraId="721828D6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996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CLASSROOM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44CC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ANNUAL REG FEE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1B3B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5-DAY (M-F)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671A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3-DAY (MWF)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FA8E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2-DAY (TTH)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F693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DAY RATE</w:t>
            </w:r>
          </w:p>
        </w:tc>
      </w:tr>
      <w:tr w:rsidR="00845A6F" w14:paraId="29CC14E4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85DE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GIFTED INFANT</w:t>
            </w:r>
          </w:p>
          <w:p w14:paraId="6A934D51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6 weeks to approx. 24 months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1B0E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$150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C0E1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$695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3494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FE7D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CA77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$33.50</w:t>
            </w:r>
          </w:p>
        </w:tc>
      </w:tr>
      <w:tr w:rsidR="00845A6F" w14:paraId="5D8C786F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4A9E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GIFTED EARLY TODDLER</w:t>
            </w:r>
          </w:p>
          <w:p w14:paraId="5E1D566E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12 months to approx. 24months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9B4B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$150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6437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$650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4EE7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$546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9AE1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$364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94F7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$31.33</w:t>
            </w:r>
          </w:p>
        </w:tc>
      </w:tr>
      <w:tr w:rsidR="00845A6F" w14:paraId="0658C23E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16B5" w14:textId="77777777" w:rsidR="00845A6F" w:rsidRDefault="00000000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GIFTED ADVANCED TODDLER </w:t>
            </w:r>
          </w:p>
          <w:p w14:paraId="05751C89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24 months to preschool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7421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$150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1751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$640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4588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$537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5AB4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$359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A59A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$30.84</w:t>
            </w:r>
          </w:p>
        </w:tc>
      </w:tr>
      <w:tr w:rsidR="00845A6F" w14:paraId="77284F3A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67F8" w14:textId="77777777" w:rsidR="00845A6F" w:rsidRDefault="00000000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GIFTED EARLY PRIVATE PREK</w:t>
            </w:r>
          </w:p>
          <w:p w14:paraId="74414558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Age 3 on or before 9/29/2022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4047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$150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8848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$625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1D9B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$525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88EB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$350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6F65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$30.12</w:t>
            </w:r>
          </w:p>
        </w:tc>
      </w:tr>
      <w:tr w:rsidR="00845A6F" w14:paraId="1E53F1C4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6698" w14:textId="77777777" w:rsidR="00845A6F" w:rsidRDefault="00000000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GIFTED PRIVATE PREK</w:t>
            </w:r>
          </w:p>
          <w:p w14:paraId="6C90BF17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Age 4 on or before 9/29/2022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C873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$150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9740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$620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6A49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$520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4BE8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$347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F7DE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$29.88</w:t>
            </w:r>
          </w:p>
        </w:tc>
      </w:tr>
      <w:tr w:rsidR="00845A6F" w14:paraId="755A32E6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B842" w14:textId="77777777" w:rsidR="00845A6F" w:rsidRDefault="00000000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GIFTED AFTERSCHOOL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7D77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$65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0EA1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$266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0C82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9EC9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4A67" w14:textId="77777777" w:rsidR="00845A6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$28</w:t>
            </w:r>
          </w:p>
        </w:tc>
      </w:tr>
    </w:tbl>
    <w:p w14:paraId="205F8789" w14:textId="77777777" w:rsidR="00845A6F" w:rsidRDefault="00845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BDF4E7E" w14:textId="77777777" w:rsidR="00845A6F" w:rsidRDefault="00845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10D2E256" w14:textId="77777777" w:rsidR="00845A6F" w:rsidRDefault="00845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8"/>
          <w:szCs w:val="28"/>
        </w:rPr>
      </w:pPr>
    </w:p>
    <w:sectPr w:rsidR="00845A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6F"/>
    <w:rsid w:val="007F4E1D"/>
    <w:rsid w:val="008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9A563"/>
  <w15:docId w15:val="{F71BF8BA-8E9A-5547-9D7B-DCBCBE2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E09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95F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O57t5+JZXlkBTkSDLpxT+EsFg==">AMUW2mUm5Xrp7rbYaRhHp6HiXKVaNcLRYkNqDy+a0IwKbEVXMruMzBhbjsNFgX3NMvtP8rGtsgbGufpO36l3wYQ799Z3WZDiqnZwN5qMIBiatzmFQPE5TaE=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alfrazier</dc:creator>
  <cp:lastModifiedBy>Alisha Leday</cp:lastModifiedBy>
  <cp:revision>2</cp:revision>
  <dcterms:created xsi:type="dcterms:W3CDTF">2020-02-03T18:04:00Z</dcterms:created>
  <dcterms:modified xsi:type="dcterms:W3CDTF">2024-01-17T05:20:00Z</dcterms:modified>
</cp:coreProperties>
</file>